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Blackford Quentin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ALIGN TECHNOLOGY,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N. SCOTTSDALE ROAD.,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852688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ALIGN TECHNOLOGY INC</w:t>
              </w:r>
            </w:hyperlink>
            <w:r>
              <w:rPr/>
              <w:t xml:space="preserve"> [ </w:t>
            </w:r>
            <w:r>
              <w:rPr>
                <w:rFonts w:ascii="Times;serif" w:hAnsi="Times;serif"/>
                <w:color w:val="0000FF"/>
                <w:sz w:val="24"/>
                <w:shd w:fill="FFFFFF" w:val="clear"/>
              </w:rPr>
              <w:t>ALGN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24 - Limited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Katawicz, Attorney-in-Fact for Quentin S. Blackford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4"/>
        </w:rPr>
      </w:pPr>
      <w:bookmarkStart w:id="2" w:name="ck0001097149-ex24.htm"/>
      <w:bookmarkStart w:id="3" w:name="ksck0001097149ex24"/>
      <w:bookmarkEnd w:id="2"/>
      <w:bookmarkEnd w:id="3"/>
      <w:r>
        <w:rPr>
          <w:rFonts w:ascii="Times New Roman" w:hAnsi="Times New Roman"/>
          <w:b/>
          <w:color w:val="000000"/>
          <w:sz w:val="24"/>
        </w:rPr>
        <w:t>Exhibit 24</w:t>
      </w:r>
      <w:r>
        <w:br w:type="page"/>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Limited Power of Attorney - Securities Law Compliance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The undersigned, as a director of </w:t>
      </w:r>
      <w:r>
        <w:rPr>
          <w:rFonts w:ascii="Times New Roman" w:hAnsi="Times New Roman"/>
          <w:b/>
          <w:smallCaps/>
          <w:color w:val="000000"/>
          <w:sz w:val="24"/>
        </w:rPr>
        <w:t>Align Technology, Inc.</w:t>
      </w:r>
      <w:r>
        <w:rPr>
          <w:rFonts w:ascii="Times New Roman" w:hAnsi="Times New Roman"/>
          <w:color w:val="000000"/>
          <w:sz w:val="24"/>
        </w:rPr>
        <w:t xml:space="preserve"> (the “</w:t>
      </w:r>
      <w:r>
        <w:rPr>
          <w:rFonts w:ascii="Times New Roman" w:hAnsi="Times New Roman"/>
          <w:b/>
          <w:i/>
          <w:color w:val="000000"/>
          <w:sz w:val="24"/>
        </w:rPr>
        <w:t>Company</w:t>
      </w:r>
      <w:r>
        <w:rPr>
          <w:rFonts w:ascii="Times New Roman" w:hAnsi="Times New Roman"/>
          <w:color w:val="000000"/>
          <w:sz w:val="24"/>
        </w:rPr>
        <w:t>”), hereby constitutes and appoints John Morici and Paul Katawicz, and each of them, the undersigned’s true and lawful attorney-in-fact and agent to complete and execute such Forms 144,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Company, and to do all acts necessary in order to file such forms with the Securities and Exchange Commission, any securities exchange or national association, the Company and such other person or agency as the attorney shall deem appropriate. The undersigned hereby ratifies and confirms all that said attorneys-in-fact and agents shall do or cause to be done by virtue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Limited Power of Attorney shall remain in full force and effect until the undersigned is no longer required to file Forms 3, 4 and 5 with respect to the undersigned’s holdings of and transactions in securities issued by the Company unless earlier revoked by the undersigned in a writing delivered to the foregoing attorneys-in-fact.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Limited Power of Attorney is executed at San Francisco, California, as of the date set forth below.</w:t>
      </w:r>
    </w:p>
    <w:p>
      <w:pPr>
        <w:pStyle w:val="TextBody"/>
        <w:bidi w:val="0"/>
        <w:spacing w:before="240" w:after="283"/>
        <w:jc w:val="both"/>
        <w:rPr/>
      </w:pPr>
      <w:r>
        <w:rPr/>
        <w:t> </w:t>
      </w:r>
    </w:p>
    <w:p>
      <w:pPr>
        <w:pStyle w:val="TextBody"/>
        <w:bidi w:val="0"/>
        <w:spacing w:before="480" w:after="283"/>
        <w:jc w:val="right"/>
        <w:rPr>
          <w:rFonts w:ascii="Times New Roman" w:hAnsi="Times New Roman"/>
          <w:color w:val="000000"/>
          <w:sz w:val="24"/>
          <w:u w:val="single"/>
        </w:rPr>
      </w:pPr>
      <w:r>
        <w:rPr>
          <w:rFonts w:ascii="Times New Roman" w:hAnsi="Times New Roman"/>
          <w:color w:val="000000"/>
          <w:sz w:val="24"/>
          <w:u w:val="single"/>
        </w:rPr>
        <w:t xml:space="preserve">/s/ Quentin S. Blackford </w:t>
      </w:r>
    </w:p>
    <w:p>
      <w:pPr>
        <w:pStyle w:val="TextBody"/>
        <w:bidi w:val="0"/>
        <w:jc w:val="right"/>
        <w:rPr>
          <w:rFonts w:ascii="Times New Roman" w:hAnsi="Times New Roman"/>
          <w:color w:val="000000"/>
          <w:sz w:val="24"/>
        </w:rPr>
      </w:pPr>
      <w:r>
        <w:rPr>
          <w:rFonts w:ascii="Times New Roman" w:hAnsi="Times New Roman"/>
          <w:color w:val="000000"/>
          <w:sz w:val="24"/>
        </w:rPr>
        <w:t>Signature</w:t>
      </w:r>
    </w:p>
    <w:p>
      <w:pPr>
        <w:pStyle w:val="TextBody"/>
        <w:bidi w:val="0"/>
        <w:jc w:val="right"/>
        <w:rPr/>
      </w:pPr>
      <w:r>
        <w:rPr/>
        <w:t> </w:t>
      </w:r>
    </w:p>
    <w:p>
      <w:pPr>
        <w:pStyle w:val="TextBody"/>
        <w:bidi w:val="0"/>
        <w:spacing w:before="240" w:after="283"/>
        <w:jc w:val="right"/>
        <w:rPr>
          <w:rFonts w:ascii="Times New Roman" w:hAnsi="Times New Roman"/>
          <w:color w:val="000000"/>
          <w:sz w:val="24"/>
          <w:u w:val="single"/>
        </w:rPr>
      </w:pPr>
      <w:r>
        <w:rPr>
          <w:rFonts w:ascii="Times New Roman" w:hAnsi="Times New Roman"/>
          <w:color w:val="000000"/>
          <w:sz w:val="24"/>
          <w:u w:val="single"/>
        </w:rPr>
        <w:t xml:space="preserve">Quentin S. Blackford </w:t>
      </w:r>
    </w:p>
    <w:p>
      <w:pPr>
        <w:pStyle w:val="TextBody"/>
        <w:bidi w:val="0"/>
        <w:jc w:val="right"/>
        <w:rPr>
          <w:rFonts w:ascii="Times New Roman" w:hAnsi="Times New Roman"/>
          <w:color w:val="000000"/>
          <w:sz w:val="24"/>
        </w:rPr>
      </w:pPr>
      <w:r>
        <w:rPr>
          <w:rFonts w:ascii="Times New Roman" w:hAnsi="Times New Roman"/>
          <w:color w:val="000000"/>
          <w:sz w:val="24"/>
        </w:rPr>
        <w:t>Type or Print Name</w:t>
      </w:r>
    </w:p>
    <w:p>
      <w:pPr>
        <w:pStyle w:val="TextBody"/>
        <w:bidi w:val="0"/>
        <w:jc w:val="right"/>
        <w:rPr/>
      </w:pPr>
      <w:r>
        <w:rPr/>
        <w:t> </w:t>
      </w:r>
    </w:p>
    <w:p>
      <w:pPr>
        <w:pStyle w:val="TextBody"/>
        <w:bidi w:val="0"/>
        <w:spacing w:before="240" w:after="283"/>
        <w:jc w:val="right"/>
        <w:rPr>
          <w:rFonts w:ascii="Times New Roman" w:hAnsi="Times New Roman"/>
          <w:sz w:val="24"/>
        </w:rPr>
      </w:pPr>
      <w:r>
        <w:rPr>
          <w:rFonts w:ascii="Times New Roman" w:hAnsi="Times New Roman"/>
          <w:color w:val="000000"/>
          <w:sz w:val="24"/>
        </w:rPr>
        <w:t xml:space="preserve">Dated: </w:t>
      </w:r>
      <w:r>
        <w:rPr>
          <w:rFonts w:ascii="Times New Roman" w:hAnsi="Times New Roman"/>
          <w:color w:val="000000"/>
          <w:sz w:val="24"/>
          <w:u w:val="single"/>
        </w:rPr>
        <w:t xml:space="preserve">August 19, 2026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12451" TargetMode="External"/><Relationship Id="rId3" Type="http://schemas.openxmlformats.org/officeDocument/2006/relationships/hyperlink" Target="http://www.sec.gov/cgi-bin/browse-edgar?action=getcompany&amp;CIK=000109714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3684</Characters>
  <CharactersWithSpaces>4315</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