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 INFORMATION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Proxy Statement Pursuant to Section 14(a) of the Securities Exchange Act of 1934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(Amendment No. )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: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ALIGN TECHNOLOGY,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99060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334645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520"/>
          </w:cols>
          <w:pgMar w:left="320" w:top="1027" w:right="105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966460" cy="76720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767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880735" cy="7483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735" cy="748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186045" cy="6506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045" cy="6506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603250</wp:posOffset>
            </wp:positionV>
            <wp:extent cx="5349240" cy="6120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6120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2025-04-08T15:45:01Z</dcterms:created>
  <dcterms:modified xsi:type="dcterms:W3CDTF">2025-04-08T15:45:01Z</dcterms:modified>
</cp:coreProperties>
</file>