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12,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ALIGN TECHNOLOGY,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000-32259</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94-3267295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900" w:space="720"/>
            <w:col w:w="3020"/>
          </w:cols>
          <w:pgMar w:left="320" w:top="1440" w:right="319" w:bottom="1440" w:gutter="0" w:footer="0" w:header="0"/>
          <w:type w:val="continuous"/>
        </w:sectPr>
      </w:pP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410 North Scottsdale Road, Suite 1300, Tempe, Arizona 85288</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(602) 742-2000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70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right="2960" w:firstLine="48"/>
        <w:spacing w:after="0" w:line="276" w:lineRule="auto"/>
        <w:tabs>
          <w:tab w:leader="none" w:pos="2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32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ALGN</w:t>
            </w:r>
          </w:p>
        </w:tc>
        <w:tc>
          <w:tcPr>
            <w:tcW w:w="48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8"/>
        </w:trPr>
        <w:tc>
          <w:tcPr>
            <w:tcW w:w="4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2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 of Certain Officers.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September 12, 2025, Align Technology, Inc. (the “Company”) terminated the employment of Mr. Stuart Hockridge, Executive Vice President, Global Human Resources of Align, effective May 2026. The termination was not for “cause” as defined in Mr. Hockridge’s employment agreement dated May 23, 2016 (“Employment Agreement”). Any severance payments, other compensation or benefits Mr. Hockridge may receive from the Company will be materially consistent with the terms of his Employment Agreement and the disclosures in the section entitled Termination Unrelated to a Change of Control on page 87 of the Company’s 2025 Proxy Statement filed with the Securities and Exchange Commission on April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5840"/>
        <w:spacing w:after="0"/>
        <w:rPr>
          <w:sz w:val="20"/>
          <w:szCs w:val="20"/>
          <w:color w:val="auto"/>
        </w:rPr>
      </w:pPr>
      <w:r>
        <w:rPr>
          <w:rFonts w:ascii="Times New Roman" w:cs="Times New Roman" w:eastAsia="Times New Roman" w:hAnsi="Times New Roman"/>
          <w:sz w:val="20"/>
          <w:szCs w:val="20"/>
          <w:b w:val="1"/>
          <w:bCs w:val="1"/>
          <w:color w:val="auto"/>
        </w:rPr>
        <w:t>ALIGN TECHNOLOGY, INC.</w:t>
      </w:r>
    </w:p>
    <w:p>
      <w:pPr>
        <w:spacing w:after="0" w:line="2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17"/>
          <w:szCs w:val="17"/>
          <w:color w:val="auto"/>
        </w:rPr>
        <w:t>/s/ John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22860</wp:posOffset>
            </wp:positionV>
            <wp:extent cx="3437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John Morici</w:t>
      </w:r>
    </w:p>
    <w:p>
      <w:pPr>
        <w:ind w:left="5840"/>
        <w:spacing w:after="0"/>
        <w:rPr>
          <w:sz w:val="20"/>
          <w:szCs w:val="20"/>
          <w:color w:val="auto"/>
        </w:rPr>
      </w:pPr>
      <w:r>
        <w:rPr>
          <w:rFonts w:ascii="Times New Roman" w:cs="Times New Roman" w:eastAsia="Times New Roman" w:hAnsi="Times New Roman"/>
          <w:sz w:val="18"/>
          <w:szCs w:val="18"/>
          <w:color w:val="auto"/>
        </w:rPr>
        <w:t>Chief Financial Officer and Executive Vice President, Global Finance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18,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2025-09-18T16:13:54Z</dcterms:created>
  <dcterms:modified xsi:type="dcterms:W3CDTF">2025-09-18T16:13:54Z</dcterms:modified>
</cp:coreProperties>
</file>