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Blackford Quentin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ALIGN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N. SCOTTSDALE ROAD.,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852688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ALIGN TECHNOLOGY INC</w:t>
              </w:r>
            </w:hyperlink>
            <w:r>
              <w:rPr/>
              <w:t xml:space="preserve"> [ </w:t>
            </w:r>
            <w:r>
              <w:rPr>
                <w:rFonts w:ascii="Times;serif" w:hAnsi="Times;serif"/>
                <w:color w:val="0000FF"/>
                <w:sz w:val="24"/>
                <w:shd w:fill="FFFFFF" w:val="clear"/>
              </w:rPr>
              <w:t>ALGN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100% of the RSUs granted on August 27, 2026 will become vested on the date of the next annual meeting of stockholders. Shares will be delivered to the Reporting Person on such vesting date assuming the continued service of the Reporting Person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Katawicz, Attorney-in-Fact for Quentin S. Blackford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2451" TargetMode="External"/><Relationship Id="rId5" Type="http://schemas.openxmlformats.org/officeDocument/2006/relationships/hyperlink" Target="http://www.sec.gov/cgi-bin/browse-edgar?action=getcompany&amp;CIK=00010971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3357</Characters>
  <CharactersWithSpaces>3909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